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E94A598"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B42541">
        <w:rPr>
          <w:rFonts w:cs="B Mitra" w:hint="cs"/>
          <w:b/>
          <w:bCs/>
          <w:sz w:val="32"/>
          <w:szCs w:val="32"/>
          <w:rtl/>
          <w:lang w:bidi="fa-IR"/>
        </w:rPr>
        <w:t>3</w:t>
      </w:r>
    </w:p>
    <w:p w14:paraId="0442F56F" w14:textId="43B269DD" w:rsidR="00957382" w:rsidRPr="009D5BEE" w:rsidRDefault="00957382" w:rsidP="009D5BEE">
      <w:pPr>
        <w:widowControl w:val="0"/>
        <w:bidi/>
        <w:spacing w:after="0"/>
        <w:ind w:firstLine="284"/>
        <w:jc w:val="both"/>
        <w:rPr>
          <w:rFonts w:ascii="Traditional Arabic" w:hAnsi="Traditional Arabic" w:cs="Abz-2 (Badr)"/>
          <w:color w:val="000000"/>
          <w:sz w:val="28"/>
          <w:szCs w:val="28"/>
          <w:rtl/>
          <w:lang w:bidi="fa-IR"/>
        </w:rPr>
      </w:pPr>
      <w:bookmarkStart w:id="0" w:name="_Hlk129681697"/>
      <w:r w:rsidRPr="009D5BEE">
        <w:rPr>
          <w:rFonts w:ascii="Traditional Arabic" w:hAnsi="Traditional Arabic" w:cs="Abz-2 (Badr)" w:hint="cs"/>
          <w:color w:val="000000"/>
          <w:sz w:val="28"/>
          <w:szCs w:val="28"/>
          <w:rtl/>
          <w:lang w:bidi="fa-IR"/>
        </w:rPr>
        <w:t xml:space="preserve">جلسه قبل </w:t>
      </w:r>
      <w:r w:rsidR="00B42541">
        <w:rPr>
          <w:rFonts w:ascii="Traditional Arabic" w:hAnsi="Traditional Arabic" w:cs="Abz-2 (Badr)" w:hint="cs"/>
          <w:color w:val="000000"/>
          <w:sz w:val="28"/>
          <w:szCs w:val="28"/>
          <w:rtl/>
          <w:lang w:bidi="fa-IR"/>
        </w:rPr>
        <w:t>مدعای شيخ طوسی در خصوص تخيير زوجه در اين که نصف قيمت عين بدون احتساب زياده را به زوج بدهد و يا اين که نصف عين به همراه زياده را به او تحويل دهد، گذشت.</w:t>
      </w:r>
    </w:p>
    <w:p w14:paraId="30922733" w14:textId="7E406CDF" w:rsidR="00B42541" w:rsidRDefault="00B42541" w:rsidP="00B42541">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اما فرمايشات ايشان از دو جهت قابل اشکال است:</w:t>
      </w:r>
    </w:p>
    <w:p w14:paraId="71F68C4B" w14:textId="15C3A873" w:rsidR="00B42541" w:rsidRDefault="00B42541" w:rsidP="00B4254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اولاً: با عدم صدق «ما فرضتم» بر عين موجود به جهت زياده متصله</w:t>
      </w:r>
      <w:r>
        <w:rPr>
          <w:rFonts w:ascii="Traditional Arabic" w:hAnsi="Traditional Arabic" w:cs="Abz-2 (Badr)" w:hint="cs"/>
          <w:color w:val="000000"/>
          <w:sz w:val="28"/>
          <w:szCs w:val="28"/>
          <w:rtl/>
          <w:lang w:bidi="fa-IR"/>
        </w:rPr>
        <w:softHyphen/>
        <w:t>ای که در آن ايجاد شده است، وجهی برای اين که زوجه مختار در تعيين رد عين يا قيمت باشد وجود ندارد، بلکه اين مطلب منوط بر رضايت طرف مقابل نيز هست که بپذيرد به عوض قيمت ـ که به مقتضای دليل چيزی است که زوجه بايد به او بپردازد ـ عين را دريافت کند.</w:t>
      </w:r>
    </w:p>
    <w:p w14:paraId="1A70FF00" w14:textId="77777777" w:rsidR="00B42541" w:rsidRDefault="00B42541" w:rsidP="00B4254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صاحب جواهر در تعليل وجوب قبول عين بر زوج در صورتی که زوجه بخواهد آن را به عوض قيمت به او بدهد می</w:t>
      </w:r>
      <w:r>
        <w:rPr>
          <w:rFonts w:ascii="Traditional Arabic" w:hAnsi="Traditional Arabic" w:cs="Abz-2 (Badr)" w:hint="cs"/>
          <w:color w:val="000000"/>
          <w:sz w:val="28"/>
          <w:szCs w:val="28"/>
          <w:rtl/>
          <w:lang w:bidi="fa-IR"/>
        </w:rPr>
        <w:softHyphen/>
        <w:t>فرمايد: «لو دفعتها هي باختيارها جاز، لأنّ الحقّ لها، بل المعروف وجوب قبوله، لأنّها حقّه مع زيادة والمانع امتزاج الحقّين وقد انتفى برضاها. وليس ذلك من المنّة التي تدفع وجوب قبوله، خصوصاً بعد معارضة التشطير وربما كانت القيمة أرضى له، فلا منّة بالعين.»</w:t>
      </w:r>
      <w:r>
        <w:rPr>
          <w:vertAlign w:val="superscript"/>
          <w:rtl/>
        </w:rPr>
        <w:footnoteReference w:id="1"/>
      </w:r>
    </w:p>
    <w:p w14:paraId="7BF3703F" w14:textId="77777777" w:rsidR="00B42541" w:rsidRDefault="00B42541" w:rsidP="00B42541">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ولی پاسخ اين مدعا اين است که مانع از وجوب قبول، مجرد وجود منت بر زوج نيست، بلکه چون حق زوج متعلق به دريافت قيمت از زوجه است، اين که زوجه بتواند به جای آن عين را به وی بدهد، نيازمند رضايت زوج است و زوج به هر دليلی می</w:t>
      </w:r>
      <w:r>
        <w:rPr>
          <w:rFonts w:ascii="Traditional Arabic" w:hAnsi="Traditional Arabic" w:cs="Abz-2 (Badr)" w:hint="cs"/>
          <w:color w:val="000000"/>
          <w:sz w:val="28"/>
          <w:szCs w:val="28"/>
          <w:rtl/>
          <w:lang w:bidi="fa-IR"/>
        </w:rPr>
        <w:softHyphen/>
        <w:t>تواند رضايت به اين مطلب نداشته باشد.</w:t>
      </w:r>
    </w:p>
    <w:p w14:paraId="45262B81" w14:textId="77777777" w:rsidR="00B42541" w:rsidRDefault="00B42541" w:rsidP="00B4254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ثانياً: همان گونه که گذشت، وجود زياده متصل سبب می</w:t>
      </w:r>
      <w:r>
        <w:rPr>
          <w:rFonts w:ascii="Traditional Arabic" w:hAnsi="Traditional Arabic" w:cs="Abz-2 (Badr)" w:hint="cs"/>
          <w:color w:val="000000"/>
          <w:sz w:val="28"/>
          <w:szCs w:val="28"/>
          <w:rtl/>
          <w:lang w:bidi="fa-IR"/>
        </w:rPr>
        <w:softHyphen/>
        <w:t>شود که بر عين موجود، صدق ما فرضتم نشود، بنابر اين وجهی برای اين که زوج مستحق دريافت نصف عين به همراه زياده آن شود، وجود نخواهد داشت.</w:t>
      </w:r>
    </w:p>
    <w:p w14:paraId="645FCF33" w14:textId="4A555885" w:rsidR="00B42541" w:rsidRDefault="00B42541" w:rsidP="00B4254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اما آنچه که در کلام شيخ گذشت مبنی بر اين که نماء غير متصلی که از اصل تبعيت نکرده و مانع از رجوع به عين شود بجز اين مسأله در جای ديگری وجود ندارد، اگرچه از جهت اين ادعا که نماء غير متصّل در باقی موارد همواره تابع اصل است قابل مناقشه است ـ زيرا در موارد اعمال خيار نيز نماء متصل حاصل بين زمان معامله و زمان اعمال خيار، ملک طرف مقابل است و با اعمال خيار، آن نماء به ملک ذی الخيار وارد نمی</w:t>
      </w:r>
      <w:r>
        <w:rPr>
          <w:rFonts w:ascii="Traditional Arabic" w:hAnsi="Traditional Arabic" w:cs="Abz-2 (Badr)" w:hint="cs"/>
          <w:color w:val="000000"/>
          <w:sz w:val="28"/>
          <w:szCs w:val="28"/>
          <w:rtl/>
          <w:lang w:bidi="fa-IR"/>
        </w:rPr>
        <w:softHyphen/>
        <w:t>شود ـ اما از اين جهت که در باقی موارد اين مطلب مانع از ردّ عين نمی</w:t>
      </w:r>
      <w:r>
        <w:rPr>
          <w:rFonts w:ascii="Traditional Arabic" w:hAnsi="Traditional Arabic" w:cs="Abz-2 (Badr)" w:hint="cs"/>
          <w:color w:val="000000"/>
          <w:sz w:val="28"/>
          <w:szCs w:val="28"/>
          <w:rtl/>
          <w:lang w:bidi="fa-IR"/>
        </w:rPr>
        <w:softHyphen/>
        <w:t>شود، مدعای قابل قبولی است، چون ذو الخيار در موارد مذکور با طرف مقابل به اين نحو شريک می</w:t>
      </w:r>
      <w:r>
        <w:rPr>
          <w:rFonts w:ascii="Traditional Arabic" w:hAnsi="Traditional Arabic" w:cs="Abz-2 (Badr)" w:hint="cs"/>
          <w:color w:val="000000"/>
          <w:sz w:val="28"/>
          <w:szCs w:val="28"/>
          <w:rtl/>
          <w:lang w:bidi="fa-IR"/>
        </w:rPr>
        <w:softHyphen/>
        <w:t>گردد که وی مالک اصل مال و طرف مقابل مالک منافع متصله خواهند بود و در نتيجه شراکت در ماليت ايجاد می</w:t>
      </w:r>
      <w:r>
        <w:rPr>
          <w:rFonts w:ascii="Traditional Arabic" w:hAnsi="Traditional Arabic" w:cs="Abz-2 (Badr)" w:hint="cs"/>
          <w:color w:val="000000"/>
          <w:sz w:val="28"/>
          <w:szCs w:val="28"/>
          <w:rtl/>
          <w:lang w:bidi="fa-IR"/>
        </w:rPr>
        <w:softHyphen/>
        <w:t>شود، در حالی که در ما نحن فيه وجه عدم شراکت زوج و زوجه در عين خارجی، عدم صدق «ما فرضتم» بر آن عين بعد از تحقق زياده متصل است.</w:t>
      </w:r>
    </w:p>
    <w:p w14:paraId="4A9CC17A" w14:textId="4731C7DF" w:rsidR="00B42541" w:rsidRDefault="00B42541" w:rsidP="00B4254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در موارد اعمال خيار نيز برخی بين موردی که نماء متصل به واسطه کار و تلاش طرف مقابل ذو الخيار ايجاد شده باشد يا بدون دخالت وی، تفصيل داده</w:t>
      </w:r>
      <w:r>
        <w:rPr>
          <w:rFonts w:ascii="Traditional Arabic" w:hAnsi="Traditional Arabic" w:cs="Abz-2 (Badr)" w:hint="cs"/>
          <w:color w:val="000000"/>
          <w:sz w:val="28"/>
          <w:szCs w:val="28"/>
          <w:rtl/>
          <w:lang w:bidi="fa-IR"/>
        </w:rPr>
        <w:softHyphen/>
        <w:t>اند و شراکت را فقط در مورد اول پذيرفته</w:t>
      </w:r>
      <w:r>
        <w:rPr>
          <w:rFonts w:ascii="Traditional Arabic" w:hAnsi="Traditional Arabic" w:cs="Abz-2 (Badr)" w:hint="cs"/>
          <w:color w:val="000000"/>
          <w:sz w:val="28"/>
          <w:szCs w:val="28"/>
          <w:rtl/>
          <w:lang w:bidi="fa-IR"/>
        </w:rPr>
        <w:softHyphen/>
        <w:t>اند و در مورد دوم قائل به اين شده</w:t>
      </w:r>
      <w:r>
        <w:rPr>
          <w:rFonts w:ascii="Traditional Arabic" w:hAnsi="Traditional Arabic" w:cs="Abz-2 (Badr)" w:hint="cs"/>
          <w:color w:val="000000"/>
          <w:sz w:val="28"/>
          <w:szCs w:val="28"/>
          <w:rtl/>
          <w:lang w:bidi="fa-IR"/>
        </w:rPr>
        <w:softHyphen/>
        <w:t>اند که با فسخ، نمائات متصل به همراه عين به ملکيت ذو الخيار در می</w:t>
      </w:r>
      <w:r>
        <w:rPr>
          <w:rFonts w:ascii="Traditional Arabic" w:hAnsi="Traditional Arabic" w:cs="Abz-2 (Badr)" w:hint="cs"/>
          <w:color w:val="000000"/>
          <w:sz w:val="28"/>
          <w:szCs w:val="28"/>
          <w:rtl/>
          <w:lang w:bidi="fa-IR"/>
        </w:rPr>
        <w:softHyphen/>
        <w:t>آيند، و چون بحث از اين مطلب مربوط به مبحث خيارات است، فعلاً از آن صرف</w:t>
      </w:r>
      <w:r>
        <w:rPr>
          <w:rFonts w:ascii="Traditional Arabic" w:hAnsi="Traditional Arabic" w:cs="Abz-2 (Badr)" w:hint="cs"/>
          <w:color w:val="000000"/>
          <w:sz w:val="28"/>
          <w:szCs w:val="28"/>
          <w:cs/>
          <w:lang w:bidi="fa-IR"/>
        </w:rPr>
        <w:t>‎</w:t>
      </w:r>
      <w:r>
        <w:rPr>
          <w:rFonts w:ascii="Traditional Arabic" w:hAnsi="Traditional Arabic" w:cs="Abz-2 (Badr)" w:hint="cs"/>
          <w:color w:val="000000"/>
          <w:sz w:val="28"/>
          <w:szCs w:val="28"/>
          <w:rtl/>
          <w:lang w:bidi="fa-IR"/>
        </w:rPr>
        <w:t>نظر می</w:t>
      </w:r>
      <w:r>
        <w:rPr>
          <w:rFonts w:ascii="Traditional Arabic" w:hAnsi="Traditional Arabic" w:cs="Abz-2 (Badr)" w:hint="cs"/>
          <w:color w:val="000000"/>
          <w:sz w:val="28"/>
          <w:szCs w:val="28"/>
          <w:rtl/>
          <w:lang w:bidi="fa-IR"/>
        </w:rPr>
        <w:softHyphen/>
        <w:t>کنيم.</w:t>
      </w:r>
    </w:p>
    <w:p w14:paraId="7AB73903" w14:textId="77777777" w:rsidR="00B42541" w:rsidRDefault="00B42541" w:rsidP="00B42541">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اما آيا زوج حق دارد نصف عين را مجرد از زياده آن طلب نمايد؟</w:t>
      </w:r>
    </w:p>
    <w:p w14:paraId="6213242B" w14:textId="77777777" w:rsidR="00B42541" w:rsidRDefault="00B42541" w:rsidP="00B42541">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في کشف اللثام: «لا احتمال أن يكون للزوج اختيار الرجوع في نصف العين بأن يشاركها فيها مجرّدة عن الزيادة، لأنّ‌ الزيادة لا تستقلّ‌ بالتقويم كما عرفت، ولا بدّ حينئذٍ من تقويمها منفردة، فإنّه إذا شاركها في السمن مثلاً كان لها نصف العين وكلّ‌ السمن، وإذا شاركها فيما كبر عن صغر كان لها نصف العين وكلّ‌ الكبر ونحو ذلك.»</w:t>
      </w:r>
      <w:r>
        <w:rPr>
          <w:vertAlign w:val="superscript"/>
          <w:rtl/>
        </w:rPr>
        <w:footnoteReference w:id="2"/>
      </w:r>
    </w:p>
    <w:p w14:paraId="135F7E09" w14:textId="77777777" w:rsidR="00B42541" w:rsidRDefault="00B42541" w:rsidP="00B42541">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 xml:space="preserve">واستشکل فيه صاحب الجواهر حيث قال: «هو كما ترى، خصوصاً بعد ملاحظة غير المقام ممّا لا تمنع فيه الزيادة عن الاستقلال بالرجوع؛ كما إذا أفلس المشتري بالثمن وأراد البائع الرجوع في المبيع مع الزيادة المتّصلة، أو أراد الواهب الرجوع </w:t>
      </w:r>
      <w:r>
        <w:rPr>
          <w:rFonts w:ascii="Traditional Arabic" w:hAnsi="Traditional Arabic" w:cs="Abz-2 (Badr)" w:hint="cs"/>
          <w:color w:val="000000"/>
          <w:sz w:val="28"/>
          <w:szCs w:val="28"/>
          <w:rtl/>
          <w:lang w:bidi="fa-IR"/>
        </w:rPr>
        <w:lastRenderedPageBreak/>
        <w:t>في العين مع الزيادة، أو ردّ المشتري المبيع بالعيب وأراد الرجوع في العوض المشتمل على الزيادة المتّصلة وغير ذلك.»</w:t>
      </w:r>
      <w:r>
        <w:rPr>
          <w:vertAlign w:val="superscript"/>
          <w:rtl/>
        </w:rPr>
        <w:footnoteReference w:id="3"/>
      </w:r>
    </w:p>
    <w:p w14:paraId="5172CEC6" w14:textId="51AC710E" w:rsidR="00B42541" w:rsidRDefault="00B42541" w:rsidP="00B42541">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حق نيز در اين مسأله با صاحب جواهر است</w:t>
      </w:r>
      <w:r w:rsidR="00521B22">
        <w:rPr>
          <w:rFonts w:ascii="Traditional Arabic" w:hAnsi="Traditional Arabic" w:cs="Abz-2 (Badr)" w:hint="cs"/>
          <w:color w:val="000000"/>
          <w:sz w:val="28"/>
          <w:szCs w:val="28"/>
          <w:rtl/>
          <w:lang w:bidi="fa-IR"/>
        </w:rPr>
        <w:t xml:space="preserve"> و نمی</w:t>
      </w:r>
      <w:r w:rsidR="00521B22">
        <w:rPr>
          <w:rFonts w:ascii="Traditional Arabic" w:hAnsi="Traditional Arabic" w:cs="Abz-2 (Badr)"/>
          <w:color w:val="000000"/>
          <w:sz w:val="28"/>
          <w:szCs w:val="28"/>
          <w:rtl/>
          <w:lang w:bidi="fa-IR"/>
        </w:rPr>
        <w:softHyphen/>
      </w:r>
      <w:r w:rsidR="00521B22">
        <w:rPr>
          <w:rFonts w:ascii="Traditional Arabic" w:hAnsi="Traditional Arabic" w:cs="Abz-2 (Badr)" w:hint="cs"/>
          <w:color w:val="000000"/>
          <w:sz w:val="28"/>
          <w:szCs w:val="28"/>
          <w:rtl/>
          <w:lang w:bidi="fa-IR"/>
        </w:rPr>
        <w:t>توان مجرد حصول زياده متصل را مانع از رجوع به عين دانست.</w:t>
      </w:r>
    </w:p>
    <w:p w14:paraId="3C7361EA" w14:textId="77777777" w:rsidR="00B42541" w:rsidRDefault="00B42541" w:rsidP="00B42541">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اما شهيد ثانی در وجه فرق بين موارد فسخ و طلاق می</w:t>
      </w:r>
      <w:r>
        <w:rPr>
          <w:rFonts w:ascii="Traditional Arabic" w:hAnsi="Traditional Arabic" w:cs="Abz-2 (Badr)" w:hint="cs"/>
          <w:color w:val="000000"/>
          <w:sz w:val="28"/>
          <w:szCs w:val="28"/>
          <w:rtl/>
          <w:lang w:bidi="fa-IR"/>
        </w:rPr>
        <w:softHyphen/>
        <w:t>فرمايد: «الفسخ إمّا أن يرفع العقد من أصله أو من حينه. فعلى الأوّل يصير الأمر كأنّه لا عقد وحدثت الزيادة على ملك الأوّل، وعلى الثاني فالفسوخ محمولة على العقود ومشبّهة بها، والزيادة تتبع الأصل في العقود فكذلك في الفسوخ. وعود الملك في تشطير الطلاق ليس على سبيل الفسخ بل ملك مبتدأ.»</w:t>
      </w:r>
      <w:r>
        <w:rPr>
          <w:vertAlign w:val="superscript"/>
          <w:rtl/>
        </w:rPr>
        <w:footnoteReference w:id="4"/>
      </w:r>
    </w:p>
    <w:p w14:paraId="5BD1D115" w14:textId="4E355EE4" w:rsidR="00843654" w:rsidRDefault="00B42541" w:rsidP="00156080">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واستشكل فيه صاحب الجواهر فقال: «إذا كانت من التوابع للملك لم يكن فرق في تبعيّتها بين الملك بالعقد وشبهه وبين غيرهما، وعدم كونها من المفروض لا ينافي ملكيّتها بالتبعيّة له، على أنّ دعوى جريان الفسوخ مجرى العقود واضحة البطلان، كما أنّ دعوى عدم كون الطلاق من قبيل الفسوخ لا تخلو من نظر.</w:t>
      </w:r>
      <w:r w:rsidR="00156080">
        <w:rPr>
          <w:rFonts w:ascii="Traditional Arabic" w:hAnsi="Traditional Arabic" w:cs="Abz-2 (Badr)" w:hint="cs"/>
          <w:color w:val="000000"/>
          <w:sz w:val="28"/>
          <w:szCs w:val="28"/>
          <w:rtl/>
          <w:lang w:bidi="fa-IR"/>
        </w:rPr>
        <w:t>»</w:t>
      </w:r>
      <w:r w:rsidR="00156080">
        <w:rPr>
          <w:vertAlign w:val="superscript"/>
          <w:rtl/>
        </w:rPr>
        <w:footnoteReference w:id="5"/>
      </w:r>
    </w:p>
    <w:p w14:paraId="6328B19B" w14:textId="04186E79" w:rsidR="00156080" w:rsidRPr="00843654" w:rsidRDefault="00156080" w:rsidP="00156080">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بقيه مطالب صاحب جواهر و نقد آن را در جلسه بعد بيان خواهيم کرد ان شاء الله.</w:t>
      </w:r>
    </w:p>
    <w:bookmarkEnd w:id="0"/>
    <w:p w14:paraId="7B74D0EA" w14:textId="77777777" w:rsidR="00F871DE" w:rsidRPr="00B42541" w:rsidRDefault="00F871DE" w:rsidP="00B42541">
      <w:pPr>
        <w:widowControl w:val="0"/>
        <w:bidi/>
        <w:spacing w:after="0"/>
        <w:ind w:firstLine="284"/>
        <w:jc w:val="both"/>
        <w:rPr>
          <w:rFonts w:ascii="Traditional Arabic" w:hAnsi="Traditional Arabic" w:cs="Abz-2 (Badr)"/>
          <w:color w:val="000000"/>
          <w:sz w:val="28"/>
          <w:szCs w:val="28"/>
          <w:rtl/>
          <w:lang w:bidi="fa-IR"/>
        </w:rPr>
      </w:pPr>
    </w:p>
    <w:sectPr w:rsidR="00F871DE" w:rsidRPr="00B42541" w:rsidSect="00FF46F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50135" w14:textId="77777777" w:rsidR="00F226ED" w:rsidRDefault="00F226ED" w:rsidP="00F71127">
      <w:pPr>
        <w:spacing w:after="0" w:line="240" w:lineRule="auto"/>
      </w:pPr>
      <w:r>
        <w:separator/>
      </w:r>
    </w:p>
  </w:endnote>
  <w:endnote w:type="continuationSeparator" w:id="0">
    <w:p w14:paraId="6669F46E" w14:textId="77777777" w:rsidR="00F226ED" w:rsidRDefault="00F226E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25C83" w14:textId="77777777" w:rsidR="00FF46F0" w:rsidRDefault="00FF4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A12D5" w14:textId="77777777" w:rsidR="00FF46F0" w:rsidRDefault="00FF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C99C2" w14:textId="77777777" w:rsidR="00F226ED" w:rsidRDefault="00F226ED" w:rsidP="00EE25C0">
      <w:pPr>
        <w:bidi/>
        <w:spacing w:after="0" w:line="240" w:lineRule="auto"/>
      </w:pPr>
      <w:r>
        <w:separator/>
      </w:r>
    </w:p>
  </w:footnote>
  <w:footnote w:type="continuationSeparator" w:id="0">
    <w:p w14:paraId="00AD1671" w14:textId="77777777" w:rsidR="00F226ED" w:rsidRDefault="00F226ED" w:rsidP="00F71127">
      <w:pPr>
        <w:bidi/>
        <w:spacing w:after="0" w:line="240" w:lineRule="auto"/>
      </w:pPr>
      <w:r>
        <w:continuationSeparator/>
      </w:r>
    </w:p>
  </w:footnote>
  <w:footnote w:id="1">
    <w:p w14:paraId="213404B7" w14:textId="77777777" w:rsidR="00B42541" w:rsidRDefault="00B42541" w:rsidP="00B42541">
      <w:pPr>
        <w:pStyle w:val="FootnoteText"/>
        <w:bidi/>
        <w:jc w:val="both"/>
        <w:rPr>
          <w:rFonts w:cs="Abz-2 (Badr)"/>
          <w:lang w:bidi="fa-IR"/>
        </w:rPr>
      </w:pPr>
      <w:r w:rsidRPr="00B42541">
        <w:rPr>
          <w:rStyle w:val="FootnoteReference"/>
          <w:rFonts w:cs="Abz-2 (Badr)"/>
          <w:vertAlign w:val="baseline"/>
        </w:rPr>
        <w:footnoteRef/>
      </w:r>
      <w:r w:rsidRPr="00B42541">
        <w:rPr>
          <w:rFonts w:cs="Abz-2 (Badr)" w:hint="cs"/>
          <w:rtl/>
        </w:rPr>
        <w:t xml:space="preserve"> </w:t>
      </w:r>
      <w:r>
        <w:rPr>
          <w:rFonts w:cs="Abz-2 (Badr)" w:hint="cs"/>
          <w:rtl/>
          <w:lang w:bidi="fa-IR"/>
        </w:rPr>
        <w:t>ـ جواهر،ج32،ص151.</w:t>
      </w:r>
    </w:p>
  </w:footnote>
  <w:footnote w:id="2">
    <w:p w14:paraId="63A59B26" w14:textId="77777777" w:rsidR="00B42541" w:rsidRPr="00B42541" w:rsidRDefault="00B42541" w:rsidP="00B42541">
      <w:pPr>
        <w:pStyle w:val="FootnoteText"/>
        <w:bidi/>
        <w:jc w:val="both"/>
        <w:rPr>
          <w:rFonts w:cs="Abz-2 (Badr)"/>
          <w:lang w:bidi="fa-IR"/>
        </w:rPr>
      </w:pPr>
      <w:r w:rsidRPr="00B42541">
        <w:rPr>
          <w:rStyle w:val="FootnoteReference"/>
          <w:rFonts w:cs="Abz-2 (Badr)"/>
          <w:vertAlign w:val="baseline"/>
        </w:rPr>
        <w:footnoteRef/>
      </w:r>
      <w:r w:rsidRPr="00B42541">
        <w:rPr>
          <w:rFonts w:cs="Abz-2 (Badr)" w:hint="cs"/>
          <w:rtl/>
        </w:rPr>
        <w:t xml:space="preserve"> </w:t>
      </w:r>
      <w:r w:rsidRPr="00B42541">
        <w:rPr>
          <w:rFonts w:cs="Abz-2 (Badr)" w:hint="cs"/>
          <w:rtl/>
          <w:lang w:bidi="fa-IR"/>
        </w:rPr>
        <w:t xml:space="preserve">ـ </w:t>
      </w:r>
      <w:r w:rsidRPr="00B42541">
        <w:rPr>
          <w:rFonts w:cs="Abz-2 (Badr)" w:hint="cs"/>
          <w:rtl/>
          <w:lang w:bidi="fa-IR"/>
        </w:rPr>
        <w:t>کشف اللثام،ج7،ص452.</w:t>
      </w:r>
    </w:p>
  </w:footnote>
  <w:footnote w:id="3">
    <w:p w14:paraId="633DE342" w14:textId="77777777" w:rsidR="00B42541" w:rsidRPr="00B42541" w:rsidRDefault="00B42541" w:rsidP="00B42541">
      <w:pPr>
        <w:pStyle w:val="FootnoteText"/>
        <w:bidi/>
        <w:jc w:val="both"/>
        <w:rPr>
          <w:rFonts w:cs="Abz-2 (Badr)"/>
          <w:lang w:bidi="fa-IR"/>
        </w:rPr>
      </w:pPr>
      <w:r w:rsidRPr="00B42541">
        <w:rPr>
          <w:rStyle w:val="FootnoteReference"/>
          <w:rFonts w:cs="Abz-2 (Badr)"/>
          <w:vertAlign w:val="baseline"/>
        </w:rPr>
        <w:footnoteRef/>
      </w:r>
      <w:r w:rsidRPr="00B42541">
        <w:rPr>
          <w:rFonts w:cs="Abz-2 (Badr)" w:hint="cs"/>
          <w:rtl/>
        </w:rPr>
        <w:t xml:space="preserve"> </w:t>
      </w:r>
      <w:r w:rsidRPr="00B42541">
        <w:rPr>
          <w:rFonts w:cs="Abz-2 (Badr)" w:hint="cs"/>
          <w:rtl/>
          <w:lang w:bidi="fa-IR"/>
        </w:rPr>
        <w:t>ـ جواهر،ج32،ص152.</w:t>
      </w:r>
    </w:p>
  </w:footnote>
  <w:footnote w:id="4">
    <w:p w14:paraId="58444EBD" w14:textId="77777777" w:rsidR="00B42541" w:rsidRDefault="00B42541" w:rsidP="00B42541">
      <w:pPr>
        <w:pStyle w:val="FootnoteText"/>
        <w:bidi/>
        <w:jc w:val="both"/>
        <w:rPr>
          <w:rFonts w:cs="Abz-2 (Badr)"/>
          <w:lang w:bidi="fa-IR"/>
        </w:rPr>
      </w:pPr>
      <w:r w:rsidRPr="00B42541">
        <w:rPr>
          <w:rStyle w:val="FootnoteReference"/>
          <w:rFonts w:cs="Abz-2 (Badr)"/>
          <w:vertAlign w:val="baseline"/>
        </w:rPr>
        <w:footnoteRef/>
      </w:r>
      <w:r>
        <w:rPr>
          <w:rFonts w:cs="Abz-2 (Badr)" w:hint="cs"/>
          <w:rtl/>
        </w:rPr>
        <w:t xml:space="preserve"> </w:t>
      </w:r>
      <w:r>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،ج8،ص235.</w:t>
      </w:r>
    </w:p>
  </w:footnote>
  <w:footnote w:id="5">
    <w:p w14:paraId="3BCFDBDA" w14:textId="4E32E8F2" w:rsidR="00156080" w:rsidRDefault="00156080" w:rsidP="00156080">
      <w:pPr>
        <w:pStyle w:val="FootnoteText"/>
        <w:bidi/>
        <w:jc w:val="both"/>
        <w:rPr>
          <w:rFonts w:cs="Abz-2 (Badr)"/>
          <w:lang w:bidi="fa-IR"/>
        </w:rPr>
      </w:pPr>
      <w:r w:rsidRPr="00B42541">
        <w:rPr>
          <w:rStyle w:val="FootnoteReference"/>
          <w:rFonts w:cs="Abz-2 (Badr)"/>
          <w:vertAlign w:val="baseline"/>
        </w:rPr>
        <w:footnoteRef/>
      </w:r>
      <w:r>
        <w:rPr>
          <w:rFonts w:cs="Abz-2 (Badr)" w:hint="cs"/>
          <w:rtl/>
        </w:rPr>
        <w:t xml:space="preserve"> </w:t>
      </w:r>
      <w:r>
        <w:rPr>
          <w:rFonts w:cs="Abz-2 (Badr)" w:hint="cs"/>
          <w:rtl/>
          <w:lang w:bidi="fa-IR"/>
        </w:rPr>
        <w:t xml:space="preserve">ـ </w:t>
      </w:r>
      <w:r w:rsidRPr="00B42541">
        <w:rPr>
          <w:rFonts w:cs="Abz-2 (Badr)" w:hint="cs"/>
          <w:rtl/>
          <w:lang w:bidi="fa-IR"/>
        </w:rPr>
        <w:t>جواهر،ج32،ص152</w:t>
      </w:r>
      <w:r>
        <w:rPr>
          <w:rFonts w:cs="Abz-2 (Badr)" w:hint="cs"/>
          <w:rtl/>
          <w:lang w:bidi="fa-IR"/>
        </w:rPr>
        <w:t xml:space="preserve"> و 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A4151" w14:textId="77777777" w:rsidR="00FF46F0" w:rsidRDefault="00FF4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38BB5" w14:textId="507C463B" w:rsidR="00FF46F0" w:rsidRDefault="00FF46F0">
    <w:pPr>
      <w:pStyle w:val="Header"/>
    </w:pPr>
    <w:r>
      <w:rPr>
        <w:noProof/>
      </w:rPr>
      <mc:AlternateContent>
        <mc:Choice Requires="wps">
          <w:drawing>
            <wp:anchor distT="45720" distB="45720" distL="114300" distR="114300" simplePos="0" relativeHeight="251661312" behindDoc="0" locked="0" layoutInCell="1" allowOverlap="1" wp14:anchorId="4A9F1A07" wp14:editId="2C51A621">
              <wp:simplePos x="0" y="0"/>
              <wp:positionH relativeFrom="margin">
                <wp:posOffset>1929130</wp:posOffset>
              </wp:positionH>
              <wp:positionV relativeFrom="paragraph">
                <wp:posOffset>297180</wp:posOffset>
              </wp:positionV>
              <wp:extent cx="4168140" cy="150876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8140" cy="1508760"/>
                      </a:xfrm>
                      <a:prstGeom prst="rect">
                        <a:avLst/>
                      </a:prstGeom>
                      <a:solidFill>
                        <a:srgbClr val="FFFFFF"/>
                      </a:solidFill>
                      <a:ln w="9525">
                        <a:noFill/>
                        <a:miter lim="800000"/>
                        <a:headEnd/>
                        <a:tailEnd/>
                      </a:ln>
                    </wps:spPr>
                    <wps:txbx>
                      <w:txbxContent>
                        <w:p w14:paraId="7B043F0C" w14:textId="16393B59" w:rsidR="00FF46F0" w:rsidRPr="00F639A8" w:rsidRDefault="00FF46F0" w:rsidP="00FF46F0">
                          <w:pPr>
                            <w:jc w:val="right"/>
                            <w:rPr>
                              <w:rFonts w:cs="B Mehr"/>
                            </w:rPr>
                          </w:pPr>
                          <w:r w:rsidRPr="00F639A8">
                            <w:rPr>
                              <w:rFonts w:cs="B Mehr"/>
                              <w:rtl/>
                            </w:rPr>
                            <w:t>تقر</w:t>
                          </w:r>
                          <w:r w:rsidRPr="00F639A8">
                            <w:rPr>
                              <w:rFonts w:cs="B Mehr" w:hint="cs"/>
                              <w:rtl/>
                            </w:rPr>
                            <w:t>ی</w:t>
                          </w:r>
                          <w:r w:rsidRPr="00F639A8">
                            <w:rPr>
                              <w:rFonts w:cs="B Mehr" w:hint="eastAsia"/>
                              <w:rtl/>
                            </w:rPr>
                            <w:t>ر</w:t>
                          </w:r>
                          <w:r w:rsidRPr="00F639A8">
                            <w:rPr>
                              <w:rFonts w:cs="B Mehr"/>
                              <w:rtl/>
                            </w:rPr>
                            <w:t xml:space="preserve"> درس خارج فقه استاد س</w:t>
                          </w:r>
                          <w:r w:rsidRPr="00F639A8">
                            <w:rPr>
                              <w:rFonts w:cs="B Mehr" w:hint="cs"/>
                              <w:rtl/>
                            </w:rPr>
                            <w:t>ی</w:t>
                          </w:r>
                          <w:r w:rsidRPr="00F639A8">
                            <w:rPr>
                              <w:rFonts w:cs="B Mehr" w:hint="eastAsia"/>
                              <w:rtl/>
                            </w:rPr>
                            <w:t>د</w:t>
                          </w:r>
                          <w:r w:rsidRPr="00F639A8">
                            <w:rPr>
                              <w:rFonts w:cs="B Mehr"/>
                              <w:rtl/>
                            </w:rPr>
                            <w:t xml:space="preserve"> عل</w:t>
                          </w:r>
                          <w:r w:rsidRPr="00F639A8">
                            <w:rPr>
                              <w:rFonts w:cs="B Mehr" w:hint="cs"/>
                              <w:rtl/>
                            </w:rPr>
                            <w:t>ی</w:t>
                          </w:r>
                          <w:r w:rsidRPr="00F639A8">
                            <w:rPr>
                              <w:rFonts w:cs="B Mehr"/>
                              <w:rtl/>
                            </w:rPr>
                            <w:t xml:space="preserve"> موسو</w:t>
                          </w:r>
                          <w:r w:rsidRPr="00F639A8">
                            <w:rPr>
                              <w:rFonts w:cs="B Mehr" w:hint="cs"/>
                              <w:rtl/>
                            </w:rPr>
                            <w:t>ی</w:t>
                          </w:r>
                          <w:r w:rsidRPr="00F639A8">
                            <w:rPr>
                              <w:rFonts w:cs="B Mehr"/>
                              <w:rtl/>
                            </w:rPr>
                            <w:t xml:space="preserve"> اردب</w:t>
                          </w:r>
                          <w:r w:rsidRPr="00F639A8">
                            <w:rPr>
                              <w:rFonts w:cs="B Mehr" w:hint="cs"/>
                              <w:rtl/>
                            </w:rPr>
                            <w:t>ی</w:t>
                          </w:r>
                          <w:r w:rsidRPr="00F639A8">
                            <w:rPr>
                              <w:rFonts w:cs="B Mehr" w:hint="eastAsia"/>
                              <w:rtl/>
                            </w:rPr>
                            <w:t>ل</w:t>
                          </w:r>
                          <w:r w:rsidRPr="00F639A8">
                            <w:rPr>
                              <w:rFonts w:cs="B Mehr" w:hint="cs"/>
                              <w:rtl/>
                            </w:rPr>
                            <w:t>ی</w:t>
                          </w:r>
                        </w:p>
                        <w:p w14:paraId="6CF3AFEF" w14:textId="77777777" w:rsidR="00FF46F0" w:rsidRPr="00F639A8" w:rsidRDefault="00FF46F0" w:rsidP="00FF46F0">
                          <w:pPr>
                            <w:jc w:val="right"/>
                            <w:rPr>
                              <w:rFonts w:cs="B Mehr"/>
                            </w:rPr>
                          </w:pPr>
                          <w:r w:rsidRPr="00F639A8">
                            <w:rPr>
                              <w:rFonts w:cs="B Mehr" w:hint="eastAsia"/>
                              <w:rtl/>
                            </w:rPr>
                            <w:t>مبحث</w:t>
                          </w:r>
                          <w:r w:rsidRPr="00F639A8">
                            <w:rPr>
                              <w:rFonts w:cs="B Mehr"/>
                              <w:rtl/>
                            </w:rPr>
                            <w:t>: نکاح    / مهر</w:t>
                          </w:r>
                          <w:r w:rsidRPr="00F639A8">
                            <w:rPr>
                              <w:rFonts w:cs="B Mehr"/>
                            </w:rPr>
                            <w:t xml:space="preserve"> </w:t>
                          </w:r>
                        </w:p>
                        <w:p w14:paraId="5BB15856" w14:textId="3A8F590F" w:rsidR="00FF46F0" w:rsidRPr="00F639A8" w:rsidRDefault="00FF46F0" w:rsidP="00FF46F0">
                          <w:pPr>
                            <w:jc w:val="right"/>
                            <w:rPr>
                              <w:rFonts w:cs="B Mehr"/>
                            </w:rPr>
                          </w:pPr>
                          <w:r w:rsidRPr="00F639A8">
                            <w:rPr>
                              <w:rFonts w:cs="B Mehr" w:hint="eastAsia"/>
                              <w:rtl/>
                            </w:rPr>
                            <w:t>تار</w:t>
                          </w:r>
                          <w:r w:rsidRPr="00F639A8">
                            <w:rPr>
                              <w:rFonts w:cs="B Mehr" w:hint="cs"/>
                              <w:rtl/>
                            </w:rPr>
                            <w:t>ی</w:t>
                          </w:r>
                          <w:r w:rsidRPr="00F639A8">
                            <w:rPr>
                              <w:rFonts w:cs="B Mehr" w:hint="eastAsia"/>
                              <w:rtl/>
                            </w:rPr>
                            <w:t>خ</w:t>
                          </w:r>
                          <w:r w:rsidRPr="00F639A8">
                            <w:rPr>
                              <w:rFonts w:cs="B Mehr"/>
                              <w:rtl/>
                            </w:rPr>
                            <w:t xml:space="preserve">:  </w:t>
                          </w:r>
                          <w:r>
                            <w:rPr>
                              <w:rFonts w:cs="B Mehr" w:hint="cs"/>
                              <w:rtl/>
                            </w:rPr>
                            <w:t>دو</w:t>
                          </w:r>
                          <w:r w:rsidRPr="00F639A8">
                            <w:rPr>
                              <w:rFonts w:cs="B Mehr"/>
                              <w:rtl/>
                            </w:rPr>
                            <w:t xml:space="preserve"> شنبه،  </w:t>
                          </w:r>
                          <w:r>
                            <w:rPr>
                              <w:rFonts w:cs="B Mehr" w:hint="cs"/>
                              <w:rtl/>
                            </w:rPr>
                            <w:t xml:space="preserve">25 </w:t>
                          </w:r>
                          <w:r w:rsidRPr="00F639A8">
                            <w:rPr>
                              <w:rFonts w:cs="B Mehr"/>
                              <w:rtl/>
                            </w:rPr>
                            <w:t xml:space="preserve">   ارد</w:t>
                          </w:r>
                          <w:r w:rsidRPr="00F639A8">
                            <w:rPr>
                              <w:rFonts w:cs="B Mehr" w:hint="cs"/>
                              <w:rtl/>
                            </w:rPr>
                            <w:t>ی</w:t>
                          </w:r>
                          <w:r w:rsidRPr="00F639A8">
                            <w:rPr>
                              <w:rFonts w:cs="B Mehr" w:hint="eastAsia"/>
                              <w:rtl/>
                            </w:rPr>
                            <w:t>بهشت</w:t>
                          </w:r>
                          <w:r w:rsidRPr="00F639A8">
                            <w:rPr>
                              <w:rFonts w:cs="B Mehr"/>
                              <w:rtl/>
                            </w:rPr>
                            <w:t xml:space="preserve"> ماه - 1402ه.ش</w:t>
                          </w:r>
                        </w:p>
                        <w:p w14:paraId="3D96C677" w14:textId="77777777" w:rsidR="00FF46F0" w:rsidRPr="00F639A8" w:rsidRDefault="00FF46F0" w:rsidP="00FF46F0">
                          <w:pPr>
                            <w:jc w:val="right"/>
                            <w:rPr>
                              <w:rFonts w:cs="B Mehr"/>
                            </w:rPr>
                          </w:pPr>
                        </w:p>
                        <w:p w14:paraId="5C489A4C" w14:textId="77777777" w:rsidR="00FF46F0" w:rsidRPr="00F639A8" w:rsidRDefault="00FF46F0" w:rsidP="00FF46F0">
                          <w:pPr>
                            <w:jc w:val="right"/>
                            <w:rPr>
                              <w:rFonts w:cs="B Mehr"/>
                            </w:rPr>
                          </w:pPr>
                        </w:p>
                        <w:p w14:paraId="685431FE" w14:textId="77777777" w:rsidR="00FF46F0" w:rsidRPr="00F639A8" w:rsidRDefault="00FF46F0" w:rsidP="00FF46F0">
                          <w:pPr>
                            <w:jc w:val="right"/>
                            <w:rPr>
                              <w:rFonts w:cs="B Mehr"/>
                            </w:rPr>
                          </w:pPr>
                        </w:p>
                        <w:p w14:paraId="010EDC0E" w14:textId="77777777" w:rsidR="00FF46F0" w:rsidRPr="00F639A8" w:rsidRDefault="00FF46F0" w:rsidP="00FF46F0">
                          <w:pPr>
                            <w:jc w:val="right"/>
                            <w:rPr>
                              <w:rFonts w:cs="B Mehr"/>
                            </w:rPr>
                          </w:pPr>
                        </w:p>
                        <w:p w14:paraId="321CC573" w14:textId="77777777" w:rsidR="00FF46F0" w:rsidRPr="00F639A8" w:rsidRDefault="00FF46F0" w:rsidP="00FF46F0">
                          <w:pPr>
                            <w:jc w:val="right"/>
                            <w:rPr>
                              <w:rFonts w:cs="B Mehr"/>
                            </w:rPr>
                          </w:pPr>
                        </w:p>
                        <w:p w14:paraId="14CFA7BF" w14:textId="77777777" w:rsidR="00FF46F0" w:rsidRPr="00F639A8" w:rsidRDefault="00FF46F0" w:rsidP="00FF46F0">
                          <w:pPr>
                            <w:jc w:val="right"/>
                            <w:rPr>
                              <w:rFonts w:cs="B Mehr"/>
                            </w:rPr>
                          </w:pPr>
                        </w:p>
                        <w:p w14:paraId="41727845" w14:textId="695FAB3D" w:rsidR="00FF46F0" w:rsidRDefault="00FF46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9F1A07" id="_x0000_t202" coordsize="21600,21600" o:spt="202" path="m,l,21600r21600,l21600,xe">
              <v:stroke joinstyle="miter"/>
              <v:path gradientshapeok="t" o:connecttype="rect"/>
            </v:shapetype>
            <v:shape id="Text Box 2" o:spid="_x0000_s1026" type="#_x0000_t202" style="position:absolute;margin-left:151.9pt;margin-top:23.4pt;width:328.2pt;height:118.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" stroked="f">
              <v:textbox>
                <w:txbxContent>
                  <w:p w14:paraId="7B043F0C" w14:textId="16393B59" w:rsidR="00FF46F0" w:rsidRPr="00F639A8" w:rsidRDefault="00FF46F0" w:rsidP="00FF46F0">
                    <w:pPr>
                      <w:jc w:val="right"/>
                      <w:rPr>
                        <w:rFonts w:cs="B Mehr"/>
                      </w:rPr>
                    </w:pPr>
                    <w:r w:rsidRPr="00F639A8">
                      <w:rPr>
                        <w:rFonts w:cs="B Mehr"/>
                        <w:rtl/>
                      </w:rPr>
                      <w:t>تقر</w:t>
                    </w:r>
                    <w:r w:rsidRPr="00F639A8">
                      <w:rPr>
                        <w:rFonts w:cs="B Mehr" w:hint="cs"/>
                        <w:rtl/>
                      </w:rPr>
                      <w:t>ی</w:t>
                    </w:r>
                    <w:r w:rsidRPr="00F639A8">
                      <w:rPr>
                        <w:rFonts w:cs="B Mehr" w:hint="eastAsia"/>
                        <w:rtl/>
                      </w:rPr>
                      <w:t>ر</w:t>
                    </w:r>
                    <w:r w:rsidRPr="00F639A8">
                      <w:rPr>
                        <w:rFonts w:cs="B Mehr"/>
                        <w:rtl/>
                      </w:rPr>
                      <w:t xml:space="preserve"> درس خارج فقه استاد س</w:t>
                    </w:r>
                    <w:r w:rsidRPr="00F639A8">
                      <w:rPr>
                        <w:rFonts w:cs="B Mehr" w:hint="cs"/>
                        <w:rtl/>
                      </w:rPr>
                      <w:t>ی</w:t>
                    </w:r>
                    <w:r w:rsidRPr="00F639A8">
                      <w:rPr>
                        <w:rFonts w:cs="B Mehr" w:hint="eastAsia"/>
                        <w:rtl/>
                      </w:rPr>
                      <w:t>د</w:t>
                    </w:r>
                    <w:r w:rsidRPr="00F639A8">
                      <w:rPr>
                        <w:rFonts w:cs="B Mehr"/>
                        <w:rtl/>
                      </w:rPr>
                      <w:t xml:space="preserve"> عل</w:t>
                    </w:r>
                    <w:r w:rsidRPr="00F639A8">
                      <w:rPr>
                        <w:rFonts w:cs="B Mehr" w:hint="cs"/>
                        <w:rtl/>
                      </w:rPr>
                      <w:t>ی</w:t>
                    </w:r>
                    <w:r w:rsidRPr="00F639A8">
                      <w:rPr>
                        <w:rFonts w:cs="B Mehr"/>
                        <w:rtl/>
                      </w:rPr>
                      <w:t xml:space="preserve"> موسو</w:t>
                    </w:r>
                    <w:r w:rsidRPr="00F639A8">
                      <w:rPr>
                        <w:rFonts w:cs="B Mehr" w:hint="cs"/>
                        <w:rtl/>
                      </w:rPr>
                      <w:t>ی</w:t>
                    </w:r>
                    <w:r w:rsidRPr="00F639A8">
                      <w:rPr>
                        <w:rFonts w:cs="B Mehr"/>
                        <w:rtl/>
                      </w:rPr>
                      <w:t xml:space="preserve"> اردب</w:t>
                    </w:r>
                    <w:r w:rsidRPr="00F639A8">
                      <w:rPr>
                        <w:rFonts w:cs="B Mehr" w:hint="cs"/>
                        <w:rtl/>
                      </w:rPr>
                      <w:t>ی</w:t>
                    </w:r>
                    <w:r w:rsidRPr="00F639A8">
                      <w:rPr>
                        <w:rFonts w:cs="B Mehr" w:hint="eastAsia"/>
                        <w:rtl/>
                      </w:rPr>
                      <w:t>ل</w:t>
                    </w:r>
                    <w:r w:rsidRPr="00F639A8">
                      <w:rPr>
                        <w:rFonts w:cs="B Mehr" w:hint="cs"/>
                        <w:rtl/>
                      </w:rPr>
                      <w:t>ی</w:t>
                    </w:r>
                  </w:p>
                  <w:p w14:paraId="6CF3AFEF" w14:textId="77777777" w:rsidR="00FF46F0" w:rsidRPr="00F639A8" w:rsidRDefault="00FF46F0" w:rsidP="00FF46F0">
                    <w:pPr>
                      <w:jc w:val="right"/>
                      <w:rPr>
                        <w:rFonts w:cs="B Mehr"/>
                      </w:rPr>
                    </w:pPr>
                    <w:r w:rsidRPr="00F639A8">
                      <w:rPr>
                        <w:rFonts w:cs="B Mehr" w:hint="eastAsia"/>
                        <w:rtl/>
                      </w:rPr>
                      <w:t>مبحث</w:t>
                    </w:r>
                    <w:r w:rsidRPr="00F639A8">
                      <w:rPr>
                        <w:rFonts w:cs="B Mehr"/>
                        <w:rtl/>
                      </w:rPr>
                      <w:t>: نکاح    / مهر</w:t>
                    </w:r>
                    <w:r w:rsidRPr="00F639A8">
                      <w:rPr>
                        <w:rFonts w:cs="B Mehr"/>
                      </w:rPr>
                      <w:t xml:space="preserve"> </w:t>
                    </w:r>
                  </w:p>
                  <w:p w14:paraId="5BB15856" w14:textId="3A8F590F" w:rsidR="00FF46F0" w:rsidRPr="00F639A8" w:rsidRDefault="00FF46F0" w:rsidP="00FF46F0">
                    <w:pPr>
                      <w:jc w:val="right"/>
                      <w:rPr>
                        <w:rFonts w:cs="B Mehr"/>
                      </w:rPr>
                    </w:pPr>
                    <w:r w:rsidRPr="00F639A8">
                      <w:rPr>
                        <w:rFonts w:cs="B Mehr" w:hint="eastAsia"/>
                        <w:rtl/>
                      </w:rPr>
                      <w:t>تار</w:t>
                    </w:r>
                    <w:r w:rsidRPr="00F639A8">
                      <w:rPr>
                        <w:rFonts w:cs="B Mehr" w:hint="cs"/>
                        <w:rtl/>
                      </w:rPr>
                      <w:t>ی</w:t>
                    </w:r>
                    <w:r w:rsidRPr="00F639A8">
                      <w:rPr>
                        <w:rFonts w:cs="B Mehr" w:hint="eastAsia"/>
                        <w:rtl/>
                      </w:rPr>
                      <w:t>خ</w:t>
                    </w:r>
                    <w:r w:rsidRPr="00F639A8">
                      <w:rPr>
                        <w:rFonts w:cs="B Mehr"/>
                        <w:rtl/>
                      </w:rPr>
                      <w:t xml:space="preserve">:  </w:t>
                    </w:r>
                    <w:r>
                      <w:rPr>
                        <w:rFonts w:cs="B Mehr" w:hint="cs"/>
                        <w:rtl/>
                      </w:rPr>
                      <w:t>دو</w:t>
                    </w:r>
                    <w:r w:rsidRPr="00F639A8">
                      <w:rPr>
                        <w:rFonts w:cs="B Mehr"/>
                        <w:rtl/>
                      </w:rPr>
                      <w:t xml:space="preserve"> شنبه،  </w:t>
                    </w:r>
                    <w:r>
                      <w:rPr>
                        <w:rFonts w:cs="B Mehr" w:hint="cs"/>
                        <w:rtl/>
                      </w:rPr>
                      <w:t xml:space="preserve">25 </w:t>
                    </w:r>
                    <w:r w:rsidRPr="00F639A8">
                      <w:rPr>
                        <w:rFonts w:cs="B Mehr"/>
                        <w:rtl/>
                      </w:rPr>
                      <w:t xml:space="preserve">   ارد</w:t>
                    </w:r>
                    <w:r w:rsidRPr="00F639A8">
                      <w:rPr>
                        <w:rFonts w:cs="B Mehr" w:hint="cs"/>
                        <w:rtl/>
                      </w:rPr>
                      <w:t>ی</w:t>
                    </w:r>
                    <w:r w:rsidRPr="00F639A8">
                      <w:rPr>
                        <w:rFonts w:cs="B Mehr" w:hint="eastAsia"/>
                        <w:rtl/>
                      </w:rPr>
                      <w:t>بهشت</w:t>
                    </w:r>
                    <w:r w:rsidRPr="00F639A8">
                      <w:rPr>
                        <w:rFonts w:cs="B Mehr"/>
                        <w:rtl/>
                      </w:rPr>
                      <w:t xml:space="preserve"> ماه - 1402ه.ش</w:t>
                    </w:r>
                  </w:p>
                  <w:p w14:paraId="3D96C677" w14:textId="77777777" w:rsidR="00FF46F0" w:rsidRPr="00F639A8" w:rsidRDefault="00FF46F0" w:rsidP="00FF46F0">
                    <w:pPr>
                      <w:jc w:val="right"/>
                      <w:rPr>
                        <w:rFonts w:cs="B Mehr"/>
                      </w:rPr>
                    </w:pPr>
                  </w:p>
                  <w:p w14:paraId="5C489A4C" w14:textId="77777777" w:rsidR="00FF46F0" w:rsidRPr="00F639A8" w:rsidRDefault="00FF46F0" w:rsidP="00FF46F0">
                    <w:pPr>
                      <w:jc w:val="right"/>
                      <w:rPr>
                        <w:rFonts w:cs="B Mehr"/>
                      </w:rPr>
                    </w:pPr>
                  </w:p>
                  <w:p w14:paraId="685431FE" w14:textId="77777777" w:rsidR="00FF46F0" w:rsidRPr="00F639A8" w:rsidRDefault="00FF46F0" w:rsidP="00FF46F0">
                    <w:pPr>
                      <w:jc w:val="right"/>
                      <w:rPr>
                        <w:rFonts w:cs="B Mehr"/>
                      </w:rPr>
                    </w:pPr>
                  </w:p>
                  <w:p w14:paraId="010EDC0E" w14:textId="77777777" w:rsidR="00FF46F0" w:rsidRPr="00F639A8" w:rsidRDefault="00FF46F0" w:rsidP="00FF46F0">
                    <w:pPr>
                      <w:jc w:val="right"/>
                      <w:rPr>
                        <w:rFonts w:cs="B Mehr"/>
                      </w:rPr>
                    </w:pPr>
                  </w:p>
                  <w:p w14:paraId="321CC573" w14:textId="77777777" w:rsidR="00FF46F0" w:rsidRPr="00F639A8" w:rsidRDefault="00FF46F0" w:rsidP="00FF46F0">
                    <w:pPr>
                      <w:jc w:val="right"/>
                      <w:rPr>
                        <w:rFonts w:cs="B Mehr"/>
                      </w:rPr>
                    </w:pPr>
                  </w:p>
                  <w:p w14:paraId="14CFA7BF" w14:textId="77777777" w:rsidR="00FF46F0" w:rsidRPr="00F639A8" w:rsidRDefault="00FF46F0" w:rsidP="00FF46F0">
                    <w:pPr>
                      <w:jc w:val="right"/>
                      <w:rPr>
                        <w:rFonts w:cs="B Mehr"/>
                      </w:rPr>
                    </w:pPr>
                  </w:p>
                  <w:p w14:paraId="41727845" w14:textId="695FAB3D" w:rsidR="00FF46F0" w:rsidRDefault="00FF46F0"/>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B8C8BBA" wp14:editId="59D96823">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838B0" w14:textId="77777777" w:rsidR="00FF46F0" w:rsidRDefault="00FF46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56080"/>
    <w:rsid w:val="00161435"/>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DD3"/>
    <w:rsid w:val="00306FE4"/>
    <w:rsid w:val="00311432"/>
    <w:rsid w:val="00314951"/>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07936"/>
    <w:rsid w:val="00411CC3"/>
    <w:rsid w:val="00413049"/>
    <w:rsid w:val="0041480C"/>
    <w:rsid w:val="00416F43"/>
    <w:rsid w:val="004217BF"/>
    <w:rsid w:val="00422B3D"/>
    <w:rsid w:val="00422D95"/>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10C"/>
    <w:rsid w:val="004B143E"/>
    <w:rsid w:val="004B26CD"/>
    <w:rsid w:val="004B3F7E"/>
    <w:rsid w:val="004B5767"/>
    <w:rsid w:val="004B6027"/>
    <w:rsid w:val="004B67F7"/>
    <w:rsid w:val="004C270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979"/>
    <w:rsid w:val="0062646E"/>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12BA0"/>
    <w:rsid w:val="00814C68"/>
    <w:rsid w:val="00816176"/>
    <w:rsid w:val="00816D94"/>
    <w:rsid w:val="008254E5"/>
    <w:rsid w:val="008305E7"/>
    <w:rsid w:val="00830913"/>
    <w:rsid w:val="00836FC7"/>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5D4B"/>
    <w:rsid w:val="00F160FF"/>
    <w:rsid w:val="00F16707"/>
    <w:rsid w:val="00F16974"/>
    <w:rsid w:val="00F1763E"/>
    <w:rsid w:val="00F226ED"/>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F1"/>
    <w:rsid w:val="00FA52DD"/>
    <w:rsid w:val="00FA5DD1"/>
    <w:rsid w:val="00FA6266"/>
    <w:rsid w:val="00FA738C"/>
    <w:rsid w:val="00FB01AE"/>
    <w:rsid w:val="00FB10FC"/>
    <w:rsid w:val="00FB25FD"/>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46F0"/>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5695</TotalTime>
  <Pages>1</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758</cp:revision>
  <cp:lastPrinted>2023-05-14T06:47:00Z</cp:lastPrinted>
  <dcterms:created xsi:type="dcterms:W3CDTF">2022-10-16T08:36:00Z</dcterms:created>
  <dcterms:modified xsi:type="dcterms:W3CDTF">2023-05-15T10:02:00Z</dcterms:modified>
</cp:coreProperties>
</file>